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2DCC1" w14:textId="609E72B4" w:rsidR="161427EE" w:rsidRPr="002D7D83" w:rsidRDefault="161427EE" w:rsidP="161427EE">
      <w:pPr>
        <w:pStyle w:val="KeinLeerraum"/>
      </w:pPr>
      <w:bookmarkStart w:id="0" w:name="_GoBack"/>
    </w:p>
    <w:p w14:paraId="4094E33F" w14:textId="77777777" w:rsidR="0012592B" w:rsidRPr="002D7D83" w:rsidRDefault="0012592B" w:rsidP="161427EE">
      <w:pPr>
        <w:spacing w:line="300" w:lineRule="exact"/>
        <w:jc w:val="center"/>
        <w:rPr>
          <w:rFonts w:eastAsiaTheme="minorEastAsia" w:hint="eastAsia"/>
          <w:b/>
          <w:bCs/>
        </w:rPr>
      </w:pPr>
      <w:bookmarkStart w:id="1" w:name="_Int_ja8j48U5"/>
      <w:r w:rsidRPr="002D7D83">
        <w:rPr>
          <w:rFonts w:eastAsiaTheme="minorEastAsia"/>
          <w:b/>
          <w:bCs/>
        </w:rPr>
        <w:t>Teledyne FLIR and Magos Systems Forge Technology Partnership to Elevate Perimeter Security</w:t>
      </w:r>
      <w:bookmarkEnd w:id="1"/>
    </w:p>
    <w:p w14:paraId="73615673" w14:textId="69B719E9" w:rsidR="225B4F0A" w:rsidRPr="002D7D83" w:rsidRDefault="225B4F0A" w:rsidP="161427EE">
      <w:pPr>
        <w:spacing w:line="300" w:lineRule="exact"/>
        <w:rPr>
          <w:rFonts w:ascii="Calibri" w:eastAsiaTheme="minorEastAsia" w:hAnsi="Calibri" w:cs="Calibri" w:hint="eastAsia"/>
          <w:color w:val="000000" w:themeColor="text1"/>
          <w:lang w:bidi="he-IL"/>
        </w:rPr>
      </w:pPr>
      <w:r w:rsidRPr="002D7D83">
        <w:rPr>
          <w:rFonts w:eastAsiaTheme="minorEastAsia"/>
          <w:b/>
          <w:bCs/>
        </w:rPr>
        <w:t xml:space="preserve">GOLETA, Calif., September </w:t>
      </w:r>
      <w:r w:rsidR="002D7D83">
        <w:rPr>
          <w:rFonts w:eastAsiaTheme="minorEastAsia"/>
          <w:b/>
          <w:bCs/>
        </w:rPr>
        <w:t>11</w:t>
      </w:r>
      <w:r w:rsidRPr="002D7D83">
        <w:rPr>
          <w:rFonts w:eastAsiaTheme="minorEastAsia"/>
          <w:b/>
          <w:bCs/>
        </w:rPr>
        <w:t>, 2023</w:t>
      </w:r>
      <w:r w:rsidRPr="161427EE">
        <w:rPr>
          <w:rFonts w:eastAsiaTheme="minorEastAsia"/>
          <w:b/>
          <w:bCs/>
        </w:rPr>
        <w:t xml:space="preserve"> </w:t>
      </w:r>
      <w:r w:rsidRPr="161427EE">
        <w:rPr>
          <w:rFonts w:eastAsiaTheme="minorEastAsia"/>
        </w:rPr>
        <w:t xml:space="preserve">– Teledyne FLIR, an industry-leading security camera manufacturer, and Magos Systems, a pioneer in advanced AI-powered radar detection technology, proudly announce their technology partnership to introduce an innovative end-to-end Perimeter Intrusion Detection System (PIDS). Together, they unveil the integration with Teledyne FLIR's cutting-edge thermal security cameras and Magos' top-tier radar technology and AI software capabilities. This powerful fusion creates a comprehensive system for detecting, classifying, and tracking potential threats under any weather and </w:t>
      </w:r>
      <w:r w:rsidRPr="002D7D83">
        <w:rPr>
          <w:rFonts w:ascii="Calibri" w:eastAsiaTheme="minorEastAsia" w:hAnsi="Calibri" w:cs="Calibri"/>
          <w:color w:val="000000" w:themeColor="text1"/>
          <w:lang w:bidi="he-IL"/>
        </w:rPr>
        <w:t>lighting conditions, even in complex and cluttered environments.</w:t>
      </w:r>
    </w:p>
    <w:p w14:paraId="05D4FC4E" w14:textId="4777BB2A" w:rsidR="009C4193" w:rsidRDefault="003D4A4E" w:rsidP="002D7D83">
      <w:pPr>
        <w:pStyle w:val="xmsonormal"/>
      </w:pPr>
      <w:r w:rsidRPr="161427EE">
        <w:rPr>
          <w:rFonts w:eastAsiaTheme="minorEastAsia"/>
          <w:color w:val="000000" w:themeColor="text1"/>
        </w:rPr>
        <w:t xml:space="preserve"> </w:t>
      </w:r>
      <w:r w:rsidR="00BC7F90" w:rsidRPr="161427EE">
        <w:rPr>
          <w:rFonts w:eastAsiaTheme="minorEastAsia"/>
          <w:color w:val="000000" w:themeColor="text1"/>
        </w:rPr>
        <w:t xml:space="preserve">“This partnership further solidifies our commitment to equipping security teams with solutions that empower them to protect their facilities and personnel in all conditions,” said </w:t>
      </w:r>
      <w:r w:rsidR="002D7D83" w:rsidRPr="002D7D83">
        <w:rPr>
          <w:rFonts w:eastAsiaTheme="minorEastAsia"/>
          <w:color w:val="000000" w:themeColor="text1"/>
        </w:rPr>
        <w:t>Matt Strautman</w:t>
      </w:r>
      <w:r w:rsidR="002D7D83">
        <w:rPr>
          <w:rFonts w:eastAsiaTheme="minorEastAsia"/>
          <w:color w:val="000000" w:themeColor="text1"/>
        </w:rPr>
        <w:t xml:space="preserve">, </w:t>
      </w:r>
      <w:r w:rsidR="002D7D83" w:rsidRPr="002D7D83">
        <w:rPr>
          <w:rFonts w:eastAsiaTheme="minorEastAsia"/>
          <w:color w:val="000000" w:themeColor="text1"/>
        </w:rPr>
        <w:t>Director of Global Business Development – Security</w:t>
      </w:r>
      <w:r w:rsidR="00BC7F90" w:rsidRPr="161427EE">
        <w:rPr>
          <w:rFonts w:eastAsiaTheme="minorEastAsia"/>
          <w:color w:val="000000" w:themeColor="text1"/>
        </w:rPr>
        <w:t xml:space="preserve"> at Teledyne </w:t>
      </w:r>
      <w:r w:rsidR="228EDFFC" w:rsidRPr="161427EE">
        <w:rPr>
          <w:rFonts w:eastAsiaTheme="minorEastAsia"/>
          <w:color w:val="000000" w:themeColor="text1"/>
        </w:rPr>
        <w:t>FLIR.</w:t>
      </w:r>
      <w:r w:rsidR="00FE15EE" w:rsidRPr="161427EE">
        <w:rPr>
          <w:rFonts w:eastAsiaTheme="minorEastAsia"/>
          <w:color w:val="000000" w:themeColor="text1"/>
        </w:rPr>
        <w:t xml:space="preserve"> </w:t>
      </w:r>
      <w:r w:rsidR="009C4193" w:rsidRPr="002D7D83">
        <w:rPr>
          <w:rFonts w:eastAsiaTheme="minorEastAsia"/>
          <w:color w:val="000000" w:themeColor="text1"/>
        </w:rPr>
        <w:t>"Magos Systems' radar technology is renowned for its resolution and coverage in the security industry</w:t>
      </w:r>
      <w:r w:rsidR="009C4193">
        <w:t>, making it an ideal complement to our expansive portfolio of perimeter protection solutions."</w:t>
      </w:r>
    </w:p>
    <w:p w14:paraId="19628263" w14:textId="3039C920" w:rsidR="009C4193" w:rsidRDefault="001726FD" w:rsidP="009C4193">
      <w:pPr>
        <w:spacing w:line="300" w:lineRule="exact"/>
      </w:pPr>
      <w:r w:rsidRPr="161427EE">
        <w:rPr>
          <w:rFonts w:eastAsiaTheme="minorEastAsia"/>
          <w:color w:val="000000" w:themeColor="text1"/>
        </w:rPr>
        <w:t>As a global leader in thermal technology, Teledyne FLIR provides the highest-quality thermal security cameras in the marketplace</w:t>
      </w:r>
      <w:r w:rsidR="3777A4DF" w:rsidRPr="161427EE">
        <w:rPr>
          <w:rFonts w:eastAsiaTheme="minorEastAsia"/>
          <w:color w:val="000000" w:themeColor="text1"/>
        </w:rPr>
        <w:t xml:space="preserve"> and </w:t>
      </w:r>
      <w:r w:rsidR="5DA70025" w:rsidRPr="161427EE">
        <w:rPr>
          <w:rFonts w:eastAsiaTheme="minorEastAsia"/>
          <w:color w:val="000000" w:themeColor="text1"/>
        </w:rPr>
        <w:t>sets</w:t>
      </w:r>
      <w:r w:rsidR="009C4193">
        <w:t xml:space="preserve"> the industry standard for 24/7 perimeter monitoring. In addition to thermal cameras, FLIR is </w:t>
      </w:r>
      <w:r w:rsidRPr="161427EE">
        <w:rPr>
          <w:rFonts w:eastAsiaTheme="minorEastAsia"/>
          <w:color w:val="000000" w:themeColor="text1"/>
        </w:rPr>
        <w:t>known for its first-class visible cameras</w:t>
      </w:r>
      <w:r w:rsidR="009C4193">
        <w:t>, video management systems, industry-leading site planning tools, and command and control software, catering to a wide spectrum of security applications.</w:t>
      </w:r>
    </w:p>
    <w:p w14:paraId="6B263071" w14:textId="17C06229" w:rsidR="441EE81B" w:rsidRDefault="441EE81B" w:rsidP="161427EE">
      <w:pPr>
        <w:spacing w:line="300" w:lineRule="exact"/>
        <w:rPr>
          <w:rFonts w:eastAsiaTheme="minorEastAsia" w:hint="eastAsia"/>
        </w:rPr>
      </w:pPr>
      <w:r w:rsidRPr="07FFC753">
        <w:rPr>
          <w:rFonts w:eastAsiaTheme="minorEastAsia"/>
        </w:rPr>
        <w:t xml:space="preserve">"We believe that true innovation in security lies at the intersection of technology and effectiveness. Our partnership with Teledyne FLIR is a testament to our commitment to providing cutting-edge perimeter protection solutions that enhance security and redefine the industry's standards," stated Yaron Zussman, Magos Americas GM. “With the seamless integration of our MASS solution with FLIR’s </w:t>
      </w:r>
      <w:r w:rsidR="62E4F17D" w:rsidRPr="07FFC753">
        <w:rPr>
          <w:rFonts w:eastAsiaTheme="minorEastAsia"/>
        </w:rPr>
        <w:t xml:space="preserve">visible and thermal PTZ </w:t>
      </w:r>
      <w:r w:rsidRPr="07FFC753">
        <w:rPr>
          <w:rFonts w:eastAsiaTheme="minorEastAsia"/>
        </w:rPr>
        <w:t>cameras and VMS, the security team</w:t>
      </w:r>
      <w:r w:rsidR="5868D16B" w:rsidRPr="07FFC753">
        <w:rPr>
          <w:rFonts w:eastAsiaTheme="minorEastAsia"/>
        </w:rPr>
        <w:t>s</w:t>
      </w:r>
      <w:r w:rsidRPr="07FFC753">
        <w:rPr>
          <w:rFonts w:eastAsiaTheme="minorEastAsia"/>
        </w:rPr>
        <w:t xml:space="preserve"> </w:t>
      </w:r>
      <w:r w:rsidR="00B0B685" w:rsidRPr="07FFC753">
        <w:rPr>
          <w:rFonts w:eastAsiaTheme="minorEastAsia"/>
        </w:rPr>
        <w:t>get</w:t>
      </w:r>
      <w:r w:rsidRPr="07FFC753">
        <w:rPr>
          <w:rFonts w:eastAsiaTheme="minorEastAsia"/>
        </w:rPr>
        <w:t xml:space="preserve"> the most relevant alerts to react in real-time.”</w:t>
      </w:r>
    </w:p>
    <w:bookmarkEnd w:id="0"/>
    <w:p w14:paraId="2DE7BC2A" w14:textId="4D40CF86" w:rsidR="00223CDD" w:rsidRPr="0012592B" w:rsidRDefault="002C20BE" w:rsidP="161427EE">
      <w:pPr>
        <w:spacing w:line="300" w:lineRule="exact"/>
        <w:rPr>
          <w:rFonts w:eastAsiaTheme="minorEastAsia" w:hint="eastAsia"/>
          <w:strike/>
          <w:color w:val="000000" w:themeColor="text1"/>
        </w:rPr>
      </w:pPr>
      <w:r w:rsidRPr="161427EE">
        <w:rPr>
          <w:rFonts w:eastAsiaTheme="minorEastAsia"/>
        </w:rPr>
        <w:t xml:space="preserve">Magos </w:t>
      </w:r>
      <w:r w:rsidR="00FE15EE" w:rsidRPr="161427EE">
        <w:rPr>
          <w:rFonts w:eastAsiaTheme="minorEastAsia"/>
        </w:rPr>
        <w:t>Systems</w:t>
      </w:r>
      <w:r w:rsidR="229856D6" w:rsidRPr="161427EE">
        <w:rPr>
          <w:rFonts w:eastAsiaTheme="minorEastAsia"/>
        </w:rPr>
        <w:t>’</w:t>
      </w:r>
      <w:r w:rsidRPr="161427EE">
        <w:rPr>
          <w:rFonts w:eastAsiaTheme="minorEastAsia"/>
        </w:rPr>
        <w:t xml:space="preserve"> radars offer wide coverage specifications, both in azimuth and in elevation, to enable complete site coverage</w:t>
      </w:r>
      <w:r w:rsidR="00FE15EE" w:rsidRPr="161427EE">
        <w:rPr>
          <w:rFonts w:eastAsiaTheme="minorEastAsia"/>
        </w:rPr>
        <w:t>,</w:t>
      </w:r>
      <w:r w:rsidRPr="161427EE">
        <w:rPr>
          <w:rFonts w:eastAsiaTheme="minorEastAsia"/>
        </w:rPr>
        <w:t xml:space="preserve"> </w:t>
      </w:r>
      <w:r w:rsidR="00FE15EE" w:rsidRPr="161427EE">
        <w:rPr>
          <w:rFonts w:eastAsiaTheme="minorEastAsia"/>
        </w:rPr>
        <w:t>minimizing</w:t>
      </w:r>
      <w:r w:rsidRPr="161427EE">
        <w:rPr>
          <w:rFonts w:eastAsiaTheme="minorEastAsia"/>
        </w:rPr>
        <w:t xml:space="preserve"> dead zones</w:t>
      </w:r>
      <w:r w:rsidR="00223CDD" w:rsidRPr="161427EE">
        <w:rPr>
          <w:rFonts w:eastAsiaTheme="minorEastAsia"/>
        </w:rPr>
        <w:t xml:space="preserve"> and </w:t>
      </w:r>
      <w:r w:rsidR="001C5AAA" w:rsidRPr="161427EE">
        <w:rPr>
          <w:rFonts w:eastAsiaTheme="minorEastAsia"/>
        </w:rPr>
        <w:t xml:space="preserve">detecting </w:t>
      </w:r>
      <w:r w:rsidR="00223CDD" w:rsidRPr="161427EE">
        <w:rPr>
          <w:rFonts w:eastAsiaTheme="minorEastAsia"/>
        </w:rPr>
        <w:t>up to the installation pole</w:t>
      </w:r>
      <w:r w:rsidRPr="161427EE">
        <w:rPr>
          <w:rFonts w:eastAsiaTheme="minorEastAsia"/>
        </w:rPr>
        <w:t xml:space="preserve">. </w:t>
      </w:r>
      <w:r w:rsidR="001C5AAA" w:rsidRPr="161427EE">
        <w:rPr>
          <w:rFonts w:eastAsiaTheme="minorEastAsia"/>
        </w:rPr>
        <w:t xml:space="preserve">Magos’ </w:t>
      </w:r>
      <w:r w:rsidR="00223CDD" w:rsidRPr="161427EE">
        <w:rPr>
          <w:rFonts w:eastAsiaTheme="minorEastAsia"/>
        </w:rPr>
        <w:t>technology also offers</w:t>
      </w:r>
      <w:r w:rsidRPr="161427EE">
        <w:rPr>
          <w:rFonts w:eastAsiaTheme="minorEastAsia"/>
        </w:rPr>
        <w:t xml:space="preserve"> an </w:t>
      </w:r>
      <w:r w:rsidR="0012592B" w:rsidRPr="161427EE">
        <w:rPr>
          <w:rFonts w:eastAsiaTheme="minorEastAsia"/>
        </w:rPr>
        <w:t xml:space="preserve">exceptional range </w:t>
      </w:r>
      <w:r w:rsidRPr="161427EE">
        <w:rPr>
          <w:rFonts w:eastAsiaTheme="minorEastAsia"/>
        </w:rPr>
        <w:t xml:space="preserve">and </w:t>
      </w:r>
      <w:r w:rsidR="0012592B" w:rsidRPr="161427EE">
        <w:rPr>
          <w:rFonts w:eastAsiaTheme="minorEastAsia"/>
        </w:rPr>
        <w:t xml:space="preserve">angle resolution </w:t>
      </w:r>
      <w:r w:rsidRPr="161427EE">
        <w:rPr>
          <w:rFonts w:eastAsiaTheme="minorEastAsia"/>
        </w:rPr>
        <w:t>for outstanding detection performance</w:t>
      </w:r>
      <w:r w:rsidR="00223CDD" w:rsidRPr="161427EE">
        <w:rPr>
          <w:rFonts w:eastAsiaTheme="minorEastAsia"/>
        </w:rPr>
        <w:t>,</w:t>
      </w:r>
      <w:r w:rsidRPr="161427EE">
        <w:rPr>
          <w:rFonts w:eastAsiaTheme="minorEastAsia"/>
        </w:rPr>
        <w:t xml:space="preserve"> </w:t>
      </w:r>
      <w:r w:rsidR="0012592B" w:rsidRPr="161427EE">
        <w:rPr>
          <w:rFonts w:eastAsiaTheme="minorEastAsia"/>
        </w:rPr>
        <w:t xml:space="preserve">even in the most challenging </w:t>
      </w:r>
      <w:r w:rsidR="00DE4AF3" w:rsidRPr="161427EE">
        <w:rPr>
          <w:rFonts w:eastAsiaTheme="minorEastAsia"/>
        </w:rPr>
        <w:t xml:space="preserve">weather and lighting conditions and </w:t>
      </w:r>
      <w:r w:rsidR="000B136D" w:rsidRPr="161427EE">
        <w:rPr>
          <w:rFonts w:eastAsiaTheme="minorEastAsia"/>
        </w:rPr>
        <w:t>i</w:t>
      </w:r>
      <w:r w:rsidR="00DE4AF3" w:rsidRPr="161427EE">
        <w:rPr>
          <w:rFonts w:eastAsiaTheme="minorEastAsia"/>
        </w:rPr>
        <w:t>n cluttered areas</w:t>
      </w:r>
      <w:r w:rsidR="0012592B" w:rsidRPr="161427EE">
        <w:rPr>
          <w:rFonts w:eastAsiaTheme="minorEastAsia"/>
        </w:rPr>
        <w:t xml:space="preserve">. </w:t>
      </w:r>
      <w:r w:rsidR="28FEED3A" w:rsidRPr="161427EE">
        <w:rPr>
          <w:rFonts w:eastAsiaTheme="minorEastAsia"/>
        </w:rPr>
        <w:t xml:space="preserve">By combining radar </w:t>
      </w:r>
      <w:r w:rsidR="1A02598A" w:rsidRPr="161427EE">
        <w:rPr>
          <w:rFonts w:eastAsiaTheme="minorEastAsia"/>
        </w:rPr>
        <w:t xml:space="preserve">detection </w:t>
      </w:r>
      <w:r w:rsidR="28FEED3A" w:rsidRPr="161427EE">
        <w:rPr>
          <w:rFonts w:eastAsiaTheme="minorEastAsia"/>
        </w:rPr>
        <w:t>technology with</w:t>
      </w:r>
      <w:r w:rsidR="00223CDD" w:rsidRPr="161427EE">
        <w:rPr>
          <w:rFonts w:eastAsiaTheme="minorEastAsia"/>
        </w:rPr>
        <w:t xml:space="preserve"> AI </w:t>
      </w:r>
      <w:r w:rsidR="408FAEA0" w:rsidRPr="161427EE">
        <w:rPr>
          <w:rFonts w:eastAsiaTheme="minorEastAsia"/>
        </w:rPr>
        <w:t>algorithms</w:t>
      </w:r>
      <w:r w:rsidR="059DC6C9" w:rsidRPr="161427EE">
        <w:rPr>
          <w:rFonts w:eastAsiaTheme="minorEastAsia"/>
        </w:rPr>
        <w:t xml:space="preserve"> for reliable video-based object classification</w:t>
      </w:r>
      <w:r w:rsidR="408FAEA0" w:rsidRPr="161427EE">
        <w:rPr>
          <w:rFonts w:eastAsiaTheme="minorEastAsia"/>
        </w:rPr>
        <w:t>,</w:t>
      </w:r>
      <w:r w:rsidR="00223CDD" w:rsidRPr="161427EE">
        <w:rPr>
          <w:rFonts w:eastAsiaTheme="minorEastAsia"/>
        </w:rPr>
        <w:t xml:space="preserve"> </w:t>
      </w:r>
      <w:r w:rsidR="000B136D" w:rsidRPr="161427EE">
        <w:rPr>
          <w:rFonts w:eastAsiaTheme="minorEastAsia"/>
        </w:rPr>
        <w:t>the complete solution reduces</w:t>
      </w:r>
      <w:r w:rsidR="00223CDD" w:rsidRPr="161427EE">
        <w:rPr>
          <w:rFonts w:eastAsiaTheme="minorEastAsia"/>
        </w:rPr>
        <w:t xml:space="preserve"> nuisance alarms to near zero without compromising threat detection capabilities. </w:t>
      </w:r>
    </w:p>
    <w:p w14:paraId="06804E7E" w14:textId="6CCE025E" w:rsidR="4BE43B50" w:rsidRDefault="4BE43B50" w:rsidP="161427EE">
      <w:pPr>
        <w:spacing w:line="300" w:lineRule="exact"/>
        <w:rPr>
          <w:rFonts w:eastAsiaTheme="minorEastAsia" w:hint="eastAsia"/>
        </w:rPr>
      </w:pPr>
      <w:r w:rsidRPr="161427EE">
        <w:rPr>
          <w:rFonts w:eastAsiaTheme="minorEastAsia"/>
        </w:rPr>
        <w:t>When integrated with FLIR United VMS, a family of network video recorders built on a highly customizable open platform, Teledyne FLIR's pan-tilt-zoom thermal cameras and Magos Systems' radars, alongside their advanced MASS software empower users with complete situational awareness.</w:t>
      </w:r>
      <w:r w:rsidR="5876512F" w:rsidRPr="161427EE">
        <w:rPr>
          <w:rFonts w:eastAsiaTheme="minorEastAsia"/>
        </w:rPr>
        <w:t xml:space="preserve"> This early detection capability </w:t>
      </w:r>
      <w:r w:rsidR="50806685" w:rsidRPr="161427EE">
        <w:rPr>
          <w:rFonts w:eastAsiaTheme="minorEastAsia"/>
        </w:rPr>
        <w:t xml:space="preserve">classifies </w:t>
      </w:r>
      <w:r w:rsidR="5876512F" w:rsidRPr="161427EE">
        <w:rPr>
          <w:rFonts w:eastAsiaTheme="minorEastAsia"/>
        </w:rPr>
        <w:t xml:space="preserve">potential threats long before they reach the perimeter and filters out false alarms triggered by wildlife and </w:t>
      </w:r>
      <w:r w:rsidR="707D5744" w:rsidRPr="161427EE">
        <w:rPr>
          <w:rFonts w:eastAsiaTheme="minorEastAsia"/>
        </w:rPr>
        <w:t>fauna</w:t>
      </w:r>
      <w:r w:rsidR="5876512F" w:rsidRPr="161427EE">
        <w:rPr>
          <w:rFonts w:eastAsiaTheme="minorEastAsia"/>
        </w:rPr>
        <w:t xml:space="preserve">. This proactive approach leads to enhanced reaction time to </w:t>
      </w:r>
      <w:r w:rsidR="002D7D83">
        <w:rPr>
          <w:rFonts w:eastAsiaTheme="minorEastAsia"/>
        </w:rPr>
        <w:t>respond quickly</w:t>
      </w:r>
      <w:r w:rsidR="5876512F" w:rsidRPr="161427EE">
        <w:rPr>
          <w:rFonts w:eastAsiaTheme="minorEastAsia"/>
        </w:rPr>
        <w:t xml:space="preserve"> </w:t>
      </w:r>
      <w:r w:rsidR="795DE612" w:rsidRPr="161427EE">
        <w:rPr>
          <w:rFonts w:eastAsiaTheme="minorEastAsia"/>
        </w:rPr>
        <w:t xml:space="preserve">to </w:t>
      </w:r>
      <w:r w:rsidR="5876512F" w:rsidRPr="161427EE">
        <w:rPr>
          <w:rFonts w:eastAsiaTheme="minorEastAsia"/>
        </w:rPr>
        <w:t xml:space="preserve">security events while reducing </w:t>
      </w:r>
      <w:r w:rsidR="5876512F" w:rsidRPr="161427EE">
        <w:rPr>
          <w:rFonts w:eastAsiaTheme="minorEastAsia"/>
        </w:rPr>
        <w:lastRenderedPageBreak/>
        <w:t>infrastructure, maintenance, and manpower costs, allowing for a cost-effective end-to-end perimeter security solution for sites in various verticals.</w:t>
      </w:r>
    </w:p>
    <w:p w14:paraId="02BD3A0A" w14:textId="77777777" w:rsidR="0012592B" w:rsidRPr="0012592B" w:rsidRDefault="0012592B" w:rsidP="0012592B">
      <w:pPr>
        <w:spacing w:line="300" w:lineRule="exact"/>
        <w:rPr>
          <w:rFonts w:eastAsiaTheme="minorEastAsia" w:hint="eastAsia"/>
        </w:rPr>
      </w:pPr>
      <w:r w:rsidRPr="0012592B">
        <w:rPr>
          <w:rFonts w:eastAsiaTheme="minorEastAsia"/>
        </w:rPr>
        <w:t>For more information about the Teledyne FLIR and Magos Systems technology partnership, please visit the company's website at www.magossystems.com.</w:t>
      </w:r>
    </w:p>
    <w:p w14:paraId="306846C2" w14:textId="77777777" w:rsidR="0012592B" w:rsidRPr="0012592B" w:rsidRDefault="0012592B" w:rsidP="0012592B">
      <w:pPr>
        <w:spacing w:line="300" w:lineRule="exact"/>
        <w:rPr>
          <w:rFonts w:eastAsiaTheme="minorEastAsia" w:hint="eastAsia"/>
        </w:rPr>
      </w:pPr>
    </w:p>
    <w:p w14:paraId="2B6F5201" w14:textId="77777777" w:rsidR="0012592B" w:rsidRPr="0012592B" w:rsidRDefault="0012592B" w:rsidP="0012592B">
      <w:pPr>
        <w:spacing w:line="300" w:lineRule="exact"/>
        <w:rPr>
          <w:rFonts w:eastAsiaTheme="minorEastAsia" w:hint="eastAsia"/>
        </w:rPr>
      </w:pPr>
      <w:r w:rsidRPr="0012592B">
        <w:rPr>
          <w:rFonts w:eastAsiaTheme="minorEastAsia"/>
        </w:rPr>
        <w:t xml:space="preserve">### </w:t>
      </w:r>
    </w:p>
    <w:p w14:paraId="68A9AC74" w14:textId="77777777" w:rsidR="0012592B" w:rsidRPr="0012592B" w:rsidRDefault="0012592B" w:rsidP="0012592B">
      <w:pPr>
        <w:spacing w:line="300" w:lineRule="exact"/>
        <w:rPr>
          <w:rFonts w:eastAsiaTheme="minorEastAsia" w:hint="eastAsia"/>
        </w:rPr>
      </w:pPr>
    </w:p>
    <w:p w14:paraId="5049D1E7" w14:textId="77777777" w:rsidR="0012592B" w:rsidRPr="0012592B" w:rsidRDefault="0012592B" w:rsidP="161427EE">
      <w:pPr>
        <w:spacing w:line="300" w:lineRule="exact"/>
        <w:rPr>
          <w:rFonts w:eastAsiaTheme="minorEastAsia" w:hint="eastAsia"/>
          <w:b/>
          <w:bCs/>
        </w:rPr>
      </w:pPr>
      <w:r w:rsidRPr="161427EE">
        <w:rPr>
          <w:rFonts w:eastAsiaTheme="minorEastAsia"/>
          <w:b/>
          <w:bCs/>
        </w:rPr>
        <w:t>About Teledyne FLIR</w:t>
      </w:r>
    </w:p>
    <w:p w14:paraId="3B067D1C" w14:textId="77777777" w:rsidR="0012592B" w:rsidRPr="0012592B" w:rsidRDefault="0012592B" w:rsidP="0012592B">
      <w:pPr>
        <w:spacing w:line="300" w:lineRule="exact"/>
        <w:rPr>
          <w:rFonts w:eastAsiaTheme="minorEastAsia" w:hint="eastAsia"/>
        </w:rPr>
      </w:pPr>
      <w:r w:rsidRPr="0012592B">
        <w:rPr>
          <w:rFonts w:eastAsiaTheme="minorEastAsia"/>
        </w:rPr>
        <w:t>Teledyne FLIR, a Teledyne Technologies company, is a global leader in intelligent sensing solutions for defense, industrial, and commercial applications, with approximately 4,000 employees worldwide. Founded in 1978, the company develops advanced technologies to help professionals make better, faster decisions that save lives and livelihoods. For more information, please visit www.teledyneflir.com or follow @flir.</w:t>
      </w:r>
    </w:p>
    <w:p w14:paraId="02FA6E1F" w14:textId="77777777" w:rsidR="0012592B" w:rsidRPr="0012592B" w:rsidRDefault="0012592B" w:rsidP="0012592B">
      <w:pPr>
        <w:spacing w:line="300" w:lineRule="exact"/>
        <w:rPr>
          <w:rFonts w:eastAsiaTheme="minorEastAsia" w:hint="eastAsia"/>
        </w:rPr>
      </w:pPr>
    </w:p>
    <w:p w14:paraId="5C5F51A9" w14:textId="77777777" w:rsidR="0012592B" w:rsidRPr="0012592B" w:rsidRDefault="0012592B" w:rsidP="161427EE">
      <w:pPr>
        <w:spacing w:line="300" w:lineRule="exact"/>
        <w:rPr>
          <w:rFonts w:eastAsiaTheme="minorEastAsia" w:hint="eastAsia"/>
          <w:b/>
          <w:bCs/>
        </w:rPr>
      </w:pPr>
      <w:r w:rsidRPr="161427EE">
        <w:rPr>
          <w:rFonts w:eastAsiaTheme="minorEastAsia"/>
          <w:b/>
          <w:bCs/>
        </w:rPr>
        <w:t>About Magos Systems</w:t>
      </w:r>
    </w:p>
    <w:p w14:paraId="40AA8B57" w14:textId="4A662A23" w:rsidR="006355B7" w:rsidRDefault="0012592B" w:rsidP="161427EE">
      <w:pPr>
        <w:spacing w:line="300" w:lineRule="exact"/>
        <w:rPr>
          <w:rFonts w:eastAsiaTheme="minorEastAsia" w:hint="eastAsia"/>
        </w:rPr>
      </w:pPr>
      <w:r w:rsidRPr="161427EE">
        <w:rPr>
          <w:rFonts w:eastAsiaTheme="minorEastAsia"/>
        </w:rPr>
        <w:t>Founded in 2010 by Aviel Kisliansky and Amit Isseroff, Magos Systems is on a mission to bring advanced radar technologies to civilian markets. The company specializes in the development of innovative, high-performance, cost-effective radars. Magos' perimeter security solution seamlessly integrates with many VMS and camera models. Coupled with its unique AI technology, it provides precise video-based object classification to reduce nuisance alarms to near zero without compromising threat detection capabilities. With extensive international experience in installations across over 40 countries, Magos Systems delivers comprehensive and advanced security solutions for multiple verticals. For more information, visit the company's website at www.magossystems.com.</w:t>
      </w:r>
      <w:bookmarkStart w:id="2" w:name="_Hlk144468720"/>
      <w:bookmarkEnd w:id="2"/>
    </w:p>
    <w:sectPr w:rsidR="006355B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15BC8" w14:textId="77777777" w:rsidR="00340BB6" w:rsidRDefault="00340BB6" w:rsidP="00BE35C1">
      <w:pPr>
        <w:spacing w:after="0" w:line="240" w:lineRule="auto"/>
      </w:pPr>
      <w:r>
        <w:separator/>
      </w:r>
    </w:p>
  </w:endnote>
  <w:endnote w:type="continuationSeparator" w:id="0">
    <w:p w14:paraId="378499EA" w14:textId="77777777" w:rsidR="00340BB6" w:rsidRDefault="00340BB6" w:rsidP="00BE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EAAD" w14:textId="77777777" w:rsidR="00BE35C1" w:rsidRDefault="00BE35C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0D8B0" w14:textId="2B4E19C6" w:rsidR="00BE35C1" w:rsidRDefault="00BE35C1" w:rsidP="00BE35C1">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C32FA" w14:textId="77777777" w:rsidR="00BE35C1" w:rsidRDefault="00BE35C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10C43" w14:textId="77777777" w:rsidR="00340BB6" w:rsidRDefault="00340BB6" w:rsidP="00BE35C1">
      <w:pPr>
        <w:spacing w:after="0" w:line="240" w:lineRule="auto"/>
      </w:pPr>
      <w:r>
        <w:separator/>
      </w:r>
    </w:p>
  </w:footnote>
  <w:footnote w:type="continuationSeparator" w:id="0">
    <w:p w14:paraId="221D0F29" w14:textId="77777777" w:rsidR="00340BB6" w:rsidRDefault="00340BB6" w:rsidP="00BE35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8E84B" w14:textId="77777777" w:rsidR="00BE35C1" w:rsidRDefault="00BE35C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5E57" w14:textId="0419E482" w:rsidR="00BE35C1" w:rsidRDefault="00BE35C1" w:rsidP="00BE35C1">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DECD4" w14:textId="77777777" w:rsidR="00BE35C1" w:rsidRDefault="00BE35C1">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ja8j48U5" int2:invalidationBookmarkName="" int2:hashCode="GO9mUpatqMZ/bU" int2:id="ZS6aKm5M">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B7C6"/>
    <w:multiLevelType w:val="hybridMultilevel"/>
    <w:tmpl w:val="C504B216"/>
    <w:lvl w:ilvl="0" w:tplc="AD90DA20">
      <w:start w:val="1"/>
      <w:numFmt w:val="bullet"/>
      <w:lvlText w:val=""/>
      <w:lvlJc w:val="left"/>
      <w:pPr>
        <w:ind w:left="720" w:hanging="360"/>
      </w:pPr>
      <w:rPr>
        <w:rFonts w:ascii="Symbol" w:hAnsi="Symbol" w:hint="default"/>
      </w:rPr>
    </w:lvl>
    <w:lvl w:ilvl="1" w:tplc="986C0CC2">
      <w:start w:val="1"/>
      <w:numFmt w:val="bullet"/>
      <w:lvlText w:val="o"/>
      <w:lvlJc w:val="left"/>
      <w:pPr>
        <w:ind w:left="1440" w:hanging="360"/>
      </w:pPr>
      <w:rPr>
        <w:rFonts w:ascii="Courier New" w:hAnsi="Courier New" w:hint="default"/>
      </w:rPr>
    </w:lvl>
    <w:lvl w:ilvl="2" w:tplc="D4BA83E2">
      <w:start w:val="1"/>
      <w:numFmt w:val="bullet"/>
      <w:lvlText w:val=""/>
      <w:lvlJc w:val="left"/>
      <w:pPr>
        <w:ind w:left="2160" w:hanging="360"/>
      </w:pPr>
      <w:rPr>
        <w:rFonts w:ascii="Wingdings" w:hAnsi="Wingdings" w:hint="default"/>
      </w:rPr>
    </w:lvl>
    <w:lvl w:ilvl="3" w:tplc="D494DCE8">
      <w:start w:val="1"/>
      <w:numFmt w:val="bullet"/>
      <w:lvlText w:val=""/>
      <w:lvlJc w:val="left"/>
      <w:pPr>
        <w:ind w:left="2880" w:hanging="360"/>
      </w:pPr>
      <w:rPr>
        <w:rFonts w:ascii="Symbol" w:hAnsi="Symbol" w:hint="default"/>
      </w:rPr>
    </w:lvl>
    <w:lvl w:ilvl="4" w:tplc="583665A8">
      <w:start w:val="1"/>
      <w:numFmt w:val="bullet"/>
      <w:lvlText w:val="o"/>
      <w:lvlJc w:val="left"/>
      <w:pPr>
        <w:ind w:left="3600" w:hanging="360"/>
      </w:pPr>
      <w:rPr>
        <w:rFonts w:ascii="Courier New" w:hAnsi="Courier New" w:hint="default"/>
      </w:rPr>
    </w:lvl>
    <w:lvl w:ilvl="5" w:tplc="756C10F2">
      <w:start w:val="1"/>
      <w:numFmt w:val="bullet"/>
      <w:lvlText w:val=""/>
      <w:lvlJc w:val="left"/>
      <w:pPr>
        <w:ind w:left="4320" w:hanging="360"/>
      </w:pPr>
      <w:rPr>
        <w:rFonts w:ascii="Wingdings" w:hAnsi="Wingdings" w:hint="default"/>
      </w:rPr>
    </w:lvl>
    <w:lvl w:ilvl="6" w:tplc="6D469892">
      <w:start w:val="1"/>
      <w:numFmt w:val="bullet"/>
      <w:lvlText w:val=""/>
      <w:lvlJc w:val="left"/>
      <w:pPr>
        <w:ind w:left="5040" w:hanging="360"/>
      </w:pPr>
      <w:rPr>
        <w:rFonts w:ascii="Symbol" w:hAnsi="Symbol" w:hint="default"/>
      </w:rPr>
    </w:lvl>
    <w:lvl w:ilvl="7" w:tplc="9124BC74">
      <w:start w:val="1"/>
      <w:numFmt w:val="bullet"/>
      <w:lvlText w:val="o"/>
      <w:lvlJc w:val="left"/>
      <w:pPr>
        <w:ind w:left="5760" w:hanging="360"/>
      </w:pPr>
      <w:rPr>
        <w:rFonts w:ascii="Courier New" w:hAnsi="Courier New" w:hint="default"/>
      </w:rPr>
    </w:lvl>
    <w:lvl w:ilvl="8" w:tplc="2A58BEE4">
      <w:start w:val="1"/>
      <w:numFmt w:val="bullet"/>
      <w:lvlText w:val=""/>
      <w:lvlJc w:val="left"/>
      <w:pPr>
        <w:ind w:left="6480" w:hanging="360"/>
      </w:pPr>
      <w:rPr>
        <w:rFonts w:ascii="Wingdings" w:hAnsi="Wingdings" w:hint="default"/>
      </w:rPr>
    </w:lvl>
  </w:abstractNum>
  <w:abstractNum w:abstractNumId="1">
    <w:nsid w:val="51AC55F7"/>
    <w:multiLevelType w:val="hybridMultilevel"/>
    <w:tmpl w:val="6BBA5E14"/>
    <w:lvl w:ilvl="0" w:tplc="C3BC86F8">
      <w:start w:val="1"/>
      <w:numFmt w:val="bullet"/>
      <w:lvlText w:val=""/>
      <w:lvlJc w:val="left"/>
      <w:pPr>
        <w:ind w:left="720" w:hanging="360"/>
      </w:pPr>
      <w:rPr>
        <w:rFonts w:ascii="Symbol" w:hAnsi="Symbol" w:hint="default"/>
      </w:rPr>
    </w:lvl>
    <w:lvl w:ilvl="1" w:tplc="71A650E8">
      <w:start w:val="1"/>
      <w:numFmt w:val="bullet"/>
      <w:lvlText w:val="o"/>
      <w:lvlJc w:val="left"/>
      <w:pPr>
        <w:ind w:left="1440" w:hanging="360"/>
      </w:pPr>
      <w:rPr>
        <w:rFonts w:ascii="Courier New" w:hAnsi="Courier New" w:hint="default"/>
      </w:rPr>
    </w:lvl>
    <w:lvl w:ilvl="2" w:tplc="2A849200">
      <w:start w:val="1"/>
      <w:numFmt w:val="bullet"/>
      <w:lvlText w:val=""/>
      <w:lvlJc w:val="left"/>
      <w:pPr>
        <w:ind w:left="2160" w:hanging="360"/>
      </w:pPr>
      <w:rPr>
        <w:rFonts w:ascii="Wingdings" w:hAnsi="Wingdings" w:hint="default"/>
      </w:rPr>
    </w:lvl>
    <w:lvl w:ilvl="3" w:tplc="A00A519C">
      <w:start w:val="1"/>
      <w:numFmt w:val="bullet"/>
      <w:lvlText w:val=""/>
      <w:lvlJc w:val="left"/>
      <w:pPr>
        <w:ind w:left="2880" w:hanging="360"/>
      </w:pPr>
      <w:rPr>
        <w:rFonts w:ascii="Symbol" w:hAnsi="Symbol" w:hint="default"/>
      </w:rPr>
    </w:lvl>
    <w:lvl w:ilvl="4" w:tplc="4544A858">
      <w:start w:val="1"/>
      <w:numFmt w:val="bullet"/>
      <w:lvlText w:val="o"/>
      <w:lvlJc w:val="left"/>
      <w:pPr>
        <w:ind w:left="3600" w:hanging="360"/>
      </w:pPr>
      <w:rPr>
        <w:rFonts w:ascii="Courier New" w:hAnsi="Courier New" w:hint="default"/>
      </w:rPr>
    </w:lvl>
    <w:lvl w:ilvl="5" w:tplc="E14EF2F6">
      <w:start w:val="1"/>
      <w:numFmt w:val="bullet"/>
      <w:lvlText w:val=""/>
      <w:lvlJc w:val="left"/>
      <w:pPr>
        <w:ind w:left="4320" w:hanging="360"/>
      </w:pPr>
      <w:rPr>
        <w:rFonts w:ascii="Wingdings" w:hAnsi="Wingdings" w:hint="default"/>
      </w:rPr>
    </w:lvl>
    <w:lvl w:ilvl="6" w:tplc="55261DFE">
      <w:start w:val="1"/>
      <w:numFmt w:val="bullet"/>
      <w:lvlText w:val=""/>
      <w:lvlJc w:val="left"/>
      <w:pPr>
        <w:ind w:left="5040" w:hanging="360"/>
      </w:pPr>
      <w:rPr>
        <w:rFonts w:ascii="Symbol" w:hAnsi="Symbol" w:hint="default"/>
      </w:rPr>
    </w:lvl>
    <w:lvl w:ilvl="7" w:tplc="EA80C1B4">
      <w:start w:val="1"/>
      <w:numFmt w:val="bullet"/>
      <w:lvlText w:val="o"/>
      <w:lvlJc w:val="left"/>
      <w:pPr>
        <w:ind w:left="5760" w:hanging="360"/>
      </w:pPr>
      <w:rPr>
        <w:rFonts w:ascii="Courier New" w:hAnsi="Courier New" w:hint="default"/>
      </w:rPr>
    </w:lvl>
    <w:lvl w:ilvl="8" w:tplc="C212A6AA">
      <w:start w:val="1"/>
      <w:numFmt w:val="bullet"/>
      <w:lvlText w:val=""/>
      <w:lvlJc w:val="left"/>
      <w:pPr>
        <w:ind w:left="6480" w:hanging="360"/>
      </w:pPr>
      <w:rPr>
        <w:rFonts w:ascii="Wingdings" w:hAnsi="Wingdings" w:hint="default"/>
      </w:rPr>
    </w:lvl>
  </w:abstractNum>
  <w:abstractNum w:abstractNumId="2">
    <w:nsid w:val="5D3F1624"/>
    <w:multiLevelType w:val="hybridMultilevel"/>
    <w:tmpl w:val="7B027FDC"/>
    <w:lvl w:ilvl="0" w:tplc="ACB87968">
      <w:start w:val="1"/>
      <w:numFmt w:val="bullet"/>
      <w:lvlText w:val=""/>
      <w:lvlJc w:val="left"/>
      <w:pPr>
        <w:ind w:left="720" w:hanging="360"/>
      </w:pPr>
      <w:rPr>
        <w:rFonts w:ascii="Symbol" w:hAnsi="Symbol" w:hint="default"/>
      </w:rPr>
    </w:lvl>
    <w:lvl w:ilvl="1" w:tplc="07E63EEE">
      <w:start w:val="1"/>
      <w:numFmt w:val="bullet"/>
      <w:lvlText w:val="o"/>
      <w:lvlJc w:val="left"/>
      <w:pPr>
        <w:ind w:left="1440" w:hanging="360"/>
      </w:pPr>
      <w:rPr>
        <w:rFonts w:ascii="Courier New" w:hAnsi="Courier New" w:hint="default"/>
      </w:rPr>
    </w:lvl>
    <w:lvl w:ilvl="2" w:tplc="871CAF38">
      <w:start w:val="1"/>
      <w:numFmt w:val="bullet"/>
      <w:lvlText w:val=""/>
      <w:lvlJc w:val="left"/>
      <w:pPr>
        <w:ind w:left="2160" w:hanging="360"/>
      </w:pPr>
      <w:rPr>
        <w:rFonts w:ascii="Wingdings" w:hAnsi="Wingdings" w:hint="default"/>
      </w:rPr>
    </w:lvl>
    <w:lvl w:ilvl="3" w:tplc="685895B2">
      <w:start w:val="1"/>
      <w:numFmt w:val="bullet"/>
      <w:lvlText w:val=""/>
      <w:lvlJc w:val="left"/>
      <w:pPr>
        <w:ind w:left="2880" w:hanging="360"/>
      </w:pPr>
      <w:rPr>
        <w:rFonts w:ascii="Symbol" w:hAnsi="Symbol" w:hint="default"/>
      </w:rPr>
    </w:lvl>
    <w:lvl w:ilvl="4" w:tplc="3D8813DC">
      <w:start w:val="1"/>
      <w:numFmt w:val="bullet"/>
      <w:lvlText w:val="o"/>
      <w:lvlJc w:val="left"/>
      <w:pPr>
        <w:ind w:left="3600" w:hanging="360"/>
      </w:pPr>
      <w:rPr>
        <w:rFonts w:ascii="Courier New" w:hAnsi="Courier New" w:hint="default"/>
      </w:rPr>
    </w:lvl>
    <w:lvl w:ilvl="5" w:tplc="268C34A2">
      <w:start w:val="1"/>
      <w:numFmt w:val="bullet"/>
      <w:lvlText w:val=""/>
      <w:lvlJc w:val="left"/>
      <w:pPr>
        <w:ind w:left="4320" w:hanging="360"/>
      </w:pPr>
      <w:rPr>
        <w:rFonts w:ascii="Wingdings" w:hAnsi="Wingdings" w:hint="default"/>
      </w:rPr>
    </w:lvl>
    <w:lvl w:ilvl="6" w:tplc="73FA9822">
      <w:start w:val="1"/>
      <w:numFmt w:val="bullet"/>
      <w:lvlText w:val=""/>
      <w:lvlJc w:val="left"/>
      <w:pPr>
        <w:ind w:left="5040" w:hanging="360"/>
      </w:pPr>
      <w:rPr>
        <w:rFonts w:ascii="Symbol" w:hAnsi="Symbol" w:hint="default"/>
      </w:rPr>
    </w:lvl>
    <w:lvl w:ilvl="7" w:tplc="D3226A68">
      <w:start w:val="1"/>
      <w:numFmt w:val="bullet"/>
      <w:lvlText w:val="o"/>
      <w:lvlJc w:val="left"/>
      <w:pPr>
        <w:ind w:left="5760" w:hanging="360"/>
      </w:pPr>
      <w:rPr>
        <w:rFonts w:ascii="Courier New" w:hAnsi="Courier New" w:hint="default"/>
      </w:rPr>
    </w:lvl>
    <w:lvl w:ilvl="8" w:tplc="A156E008">
      <w:start w:val="1"/>
      <w:numFmt w:val="bullet"/>
      <w:lvlText w:val=""/>
      <w:lvlJc w:val="left"/>
      <w:pPr>
        <w:ind w:left="6480" w:hanging="360"/>
      </w:pPr>
      <w:rPr>
        <w:rFonts w:ascii="Wingdings" w:hAnsi="Wingdings" w:hint="default"/>
      </w:rPr>
    </w:lvl>
  </w:abstractNum>
  <w:abstractNum w:abstractNumId="3">
    <w:nsid w:val="6756730A"/>
    <w:multiLevelType w:val="hybridMultilevel"/>
    <w:tmpl w:val="2A264C58"/>
    <w:lvl w:ilvl="0" w:tplc="434AC724">
      <w:start w:val="1"/>
      <w:numFmt w:val="bullet"/>
      <w:lvlText w:val=""/>
      <w:lvlJc w:val="left"/>
      <w:pPr>
        <w:ind w:left="720" w:hanging="360"/>
      </w:pPr>
      <w:rPr>
        <w:rFonts w:ascii="Symbol" w:hAnsi="Symbol" w:hint="default"/>
      </w:rPr>
    </w:lvl>
    <w:lvl w:ilvl="1" w:tplc="4CD4C334">
      <w:start w:val="1"/>
      <w:numFmt w:val="bullet"/>
      <w:lvlText w:val="o"/>
      <w:lvlJc w:val="left"/>
      <w:pPr>
        <w:ind w:left="1440" w:hanging="360"/>
      </w:pPr>
      <w:rPr>
        <w:rFonts w:ascii="Courier New" w:hAnsi="Courier New" w:hint="default"/>
      </w:rPr>
    </w:lvl>
    <w:lvl w:ilvl="2" w:tplc="5614BEEA">
      <w:start w:val="1"/>
      <w:numFmt w:val="bullet"/>
      <w:lvlText w:val=""/>
      <w:lvlJc w:val="left"/>
      <w:pPr>
        <w:ind w:left="2160" w:hanging="360"/>
      </w:pPr>
      <w:rPr>
        <w:rFonts w:ascii="Wingdings" w:hAnsi="Wingdings" w:hint="default"/>
      </w:rPr>
    </w:lvl>
    <w:lvl w:ilvl="3" w:tplc="CF8481F4">
      <w:start w:val="1"/>
      <w:numFmt w:val="bullet"/>
      <w:lvlText w:val=""/>
      <w:lvlJc w:val="left"/>
      <w:pPr>
        <w:ind w:left="2880" w:hanging="360"/>
      </w:pPr>
      <w:rPr>
        <w:rFonts w:ascii="Symbol" w:hAnsi="Symbol" w:hint="default"/>
      </w:rPr>
    </w:lvl>
    <w:lvl w:ilvl="4" w:tplc="E544E13E">
      <w:start w:val="1"/>
      <w:numFmt w:val="bullet"/>
      <w:lvlText w:val="o"/>
      <w:lvlJc w:val="left"/>
      <w:pPr>
        <w:ind w:left="3600" w:hanging="360"/>
      </w:pPr>
      <w:rPr>
        <w:rFonts w:ascii="Courier New" w:hAnsi="Courier New" w:hint="default"/>
      </w:rPr>
    </w:lvl>
    <w:lvl w:ilvl="5" w:tplc="96D885A6">
      <w:start w:val="1"/>
      <w:numFmt w:val="bullet"/>
      <w:lvlText w:val=""/>
      <w:lvlJc w:val="left"/>
      <w:pPr>
        <w:ind w:left="4320" w:hanging="360"/>
      </w:pPr>
      <w:rPr>
        <w:rFonts w:ascii="Wingdings" w:hAnsi="Wingdings" w:hint="default"/>
      </w:rPr>
    </w:lvl>
    <w:lvl w:ilvl="6" w:tplc="AD0C45BA">
      <w:start w:val="1"/>
      <w:numFmt w:val="bullet"/>
      <w:lvlText w:val=""/>
      <w:lvlJc w:val="left"/>
      <w:pPr>
        <w:ind w:left="5040" w:hanging="360"/>
      </w:pPr>
      <w:rPr>
        <w:rFonts w:ascii="Symbol" w:hAnsi="Symbol" w:hint="default"/>
      </w:rPr>
    </w:lvl>
    <w:lvl w:ilvl="7" w:tplc="52CA75F8">
      <w:start w:val="1"/>
      <w:numFmt w:val="bullet"/>
      <w:lvlText w:val="o"/>
      <w:lvlJc w:val="left"/>
      <w:pPr>
        <w:ind w:left="5760" w:hanging="360"/>
      </w:pPr>
      <w:rPr>
        <w:rFonts w:ascii="Courier New" w:hAnsi="Courier New" w:hint="default"/>
      </w:rPr>
    </w:lvl>
    <w:lvl w:ilvl="8" w:tplc="508EA71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56DF2"/>
    <w:rsid w:val="000B136D"/>
    <w:rsid w:val="00115F66"/>
    <w:rsid w:val="0012592B"/>
    <w:rsid w:val="001542DC"/>
    <w:rsid w:val="001726FD"/>
    <w:rsid w:val="001C5AAA"/>
    <w:rsid w:val="00223CDD"/>
    <w:rsid w:val="00246739"/>
    <w:rsid w:val="002C20BE"/>
    <w:rsid w:val="002D7D83"/>
    <w:rsid w:val="00340BB6"/>
    <w:rsid w:val="003A2F6D"/>
    <w:rsid w:val="003D4A4E"/>
    <w:rsid w:val="00423F97"/>
    <w:rsid w:val="004379FD"/>
    <w:rsid w:val="004D11DC"/>
    <w:rsid w:val="004E5B0D"/>
    <w:rsid w:val="005C0A7B"/>
    <w:rsid w:val="005F23D1"/>
    <w:rsid w:val="006355B7"/>
    <w:rsid w:val="006A648D"/>
    <w:rsid w:val="007A77E6"/>
    <w:rsid w:val="00806EBC"/>
    <w:rsid w:val="00850349"/>
    <w:rsid w:val="008D04AC"/>
    <w:rsid w:val="00971A4C"/>
    <w:rsid w:val="009C4193"/>
    <w:rsid w:val="00B0B685"/>
    <w:rsid w:val="00BC7F90"/>
    <w:rsid w:val="00BE35C1"/>
    <w:rsid w:val="00C13D35"/>
    <w:rsid w:val="00DE4AF3"/>
    <w:rsid w:val="00F055F9"/>
    <w:rsid w:val="00F374E4"/>
    <w:rsid w:val="00F56159"/>
    <w:rsid w:val="00FA7317"/>
    <w:rsid w:val="00FE15EE"/>
    <w:rsid w:val="015A5DA2"/>
    <w:rsid w:val="0163C7BF"/>
    <w:rsid w:val="01ECE176"/>
    <w:rsid w:val="02652347"/>
    <w:rsid w:val="0410A293"/>
    <w:rsid w:val="0438F620"/>
    <w:rsid w:val="059DC6C9"/>
    <w:rsid w:val="05D4C681"/>
    <w:rsid w:val="072758D7"/>
    <w:rsid w:val="07821461"/>
    <w:rsid w:val="07FFC753"/>
    <w:rsid w:val="09258FA0"/>
    <w:rsid w:val="0BF0DF94"/>
    <w:rsid w:val="0CE06A42"/>
    <w:rsid w:val="11177928"/>
    <w:rsid w:val="115D4ACE"/>
    <w:rsid w:val="11CA7D6B"/>
    <w:rsid w:val="11F6AAFD"/>
    <w:rsid w:val="1263D659"/>
    <w:rsid w:val="13195541"/>
    <w:rsid w:val="1348BA21"/>
    <w:rsid w:val="13CE5C79"/>
    <w:rsid w:val="15CF8ADE"/>
    <w:rsid w:val="15F2D7D1"/>
    <w:rsid w:val="161427EE"/>
    <w:rsid w:val="16BB554C"/>
    <w:rsid w:val="16D0BEC4"/>
    <w:rsid w:val="178EA832"/>
    <w:rsid w:val="18719FAE"/>
    <w:rsid w:val="18938722"/>
    <w:rsid w:val="18E74A14"/>
    <w:rsid w:val="19F46C57"/>
    <w:rsid w:val="1A02598A"/>
    <w:rsid w:val="1A206D66"/>
    <w:rsid w:val="1A4A3FF9"/>
    <w:rsid w:val="1A7A16CF"/>
    <w:rsid w:val="1AD48139"/>
    <w:rsid w:val="1BA0E38A"/>
    <w:rsid w:val="1BAD35D8"/>
    <w:rsid w:val="1D747571"/>
    <w:rsid w:val="1DF21513"/>
    <w:rsid w:val="1F5001E8"/>
    <w:rsid w:val="1F8CD8A0"/>
    <w:rsid w:val="1FE68209"/>
    <w:rsid w:val="2004D213"/>
    <w:rsid w:val="20C50165"/>
    <w:rsid w:val="20C56DF2"/>
    <w:rsid w:val="21358A78"/>
    <w:rsid w:val="218A4D65"/>
    <w:rsid w:val="21CBC597"/>
    <w:rsid w:val="225B4F0A"/>
    <w:rsid w:val="228EDFFC"/>
    <w:rsid w:val="229856D6"/>
    <w:rsid w:val="229A6EDD"/>
    <w:rsid w:val="22CBB968"/>
    <w:rsid w:val="22E6364A"/>
    <w:rsid w:val="24E6F948"/>
    <w:rsid w:val="267183E1"/>
    <w:rsid w:val="275A94D2"/>
    <w:rsid w:val="279B2268"/>
    <w:rsid w:val="28FEED3A"/>
    <w:rsid w:val="290189CD"/>
    <w:rsid w:val="2A063C3D"/>
    <w:rsid w:val="2A0E1A17"/>
    <w:rsid w:val="2A1B36F3"/>
    <w:rsid w:val="2A924C39"/>
    <w:rsid w:val="2ADC6CBE"/>
    <w:rsid w:val="2D344D20"/>
    <w:rsid w:val="2D83145D"/>
    <w:rsid w:val="2DFF256D"/>
    <w:rsid w:val="2E469AA8"/>
    <w:rsid w:val="2F20D9F6"/>
    <w:rsid w:val="2F5BAB54"/>
    <w:rsid w:val="2FC942AC"/>
    <w:rsid w:val="30003158"/>
    <w:rsid w:val="3059D046"/>
    <w:rsid w:val="3189FD7F"/>
    <w:rsid w:val="319D9DE1"/>
    <w:rsid w:val="320AD835"/>
    <w:rsid w:val="3280D13D"/>
    <w:rsid w:val="33396E42"/>
    <w:rsid w:val="34D47555"/>
    <w:rsid w:val="355DE99A"/>
    <w:rsid w:val="35BB38FC"/>
    <w:rsid w:val="36F9B9FB"/>
    <w:rsid w:val="3777A4DF"/>
    <w:rsid w:val="38958A5C"/>
    <w:rsid w:val="393FE3DF"/>
    <w:rsid w:val="3B27A436"/>
    <w:rsid w:val="3B9D9D3E"/>
    <w:rsid w:val="3C25C55C"/>
    <w:rsid w:val="3EAA2799"/>
    <w:rsid w:val="408FAEA0"/>
    <w:rsid w:val="40F6B028"/>
    <w:rsid w:val="4100E2E8"/>
    <w:rsid w:val="417B36D7"/>
    <w:rsid w:val="41AD68B7"/>
    <w:rsid w:val="42A4F4E8"/>
    <w:rsid w:val="434A450D"/>
    <w:rsid w:val="43577F92"/>
    <w:rsid w:val="43D9D9F9"/>
    <w:rsid w:val="441EE81B"/>
    <w:rsid w:val="4545DDB3"/>
    <w:rsid w:val="45740D64"/>
    <w:rsid w:val="4641BE28"/>
    <w:rsid w:val="464EA7FA"/>
    <w:rsid w:val="470AF5D4"/>
    <w:rsid w:val="475A3F23"/>
    <w:rsid w:val="4780686C"/>
    <w:rsid w:val="478CEE7B"/>
    <w:rsid w:val="481945A4"/>
    <w:rsid w:val="48743A8B"/>
    <w:rsid w:val="48DE3B4E"/>
    <w:rsid w:val="4925A093"/>
    <w:rsid w:val="49B87A9C"/>
    <w:rsid w:val="49D1FE41"/>
    <w:rsid w:val="49E9BC9C"/>
    <w:rsid w:val="4A432418"/>
    <w:rsid w:val="4ADD1455"/>
    <w:rsid w:val="4B2A06A3"/>
    <w:rsid w:val="4BCC72A0"/>
    <w:rsid w:val="4BE2DEEC"/>
    <w:rsid w:val="4BE43B50"/>
    <w:rsid w:val="4BFCB3B3"/>
    <w:rsid w:val="4D6F52BD"/>
    <w:rsid w:val="4D737418"/>
    <w:rsid w:val="4DA27FBC"/>
    <w:rsid w:val="4EDB6A82"/>
    <w:rsid w:val="4FEBC16C"/>
    <w:rsid w:val="504E247E"/>
    <w:rsid w:val="50806685"/>
    <w:rsid w:val="510C7D74"/>
    <w:rsid w:val="51994827"/>
    <w:rsid w:val="51DC8DF7"/>
    <w:rsid w:val="52B8659C"/>
    <w:rsid w:val="5385C540"/>
    <w:rsid w:val="54E301E9"/>
    <w:rsid w:val="558AEAD8"/>
    <w:rsid w:val="5664CBC4"/>
    <w:rsid w:val="570F2547"/>
    <w:rsid w:val="57D835C5"/>
    <w:rsid w:val="5868D16B"/>
    <w:rsid w:val="5876512F"/>
    <w:rsid w:val="5A1DAC93"/>
    <w:rsid w:val="5D7E66CB"/>
    <w:rsid w:val="5D913C10"/>
    <w:rsid w:val="5DA70025"/>
    <w:rsid w:val="5DAEA7DE"/>
    <w:rsid w:val="5DEF2038"/>
    <w:rsid w:val="5E0FF7B7"/>
    <w:rsid w:val="606E9576"/>
    <w:rsid w:val="60CE52A6"/>
    <w:rsid w:val="60D14DEA"/>
    <w:rsid w:val="613DE586"/>
    <w:rsid w:val="61D2E2DF"/>
    <w:rsid w:val="625AB570"/>
    <w:rsid w:val="62C2915B"/>
    <w:rsid w:val="62D09B06"/>
    <w:rsid w:val="62E4F17D"/>
    <w:rsid w:val="63BD9A36"/>
    <w:rsid w:val="646DCB7C"/>
    <w:rsid w:val="64BC524C"/>
    <w:rsid w:val="64BD448F"/>
    <w:rsid w:val="6561384B"/>
    <w:rsid w:val="66658948"/>
    <w:rsid w:val="66B7DB18"/>
    <w:rsid w:val="6707F739"/>
    <w:rsid w:val="67140E3A"/>
    <w:rsid w:val="6769DA3F"/>
    <w:rsid w:val="6894254B"/>
    <w:rsid w:val="68AFDE9B"/>
    <w:rsid w:val="6987BDAB"/>
    <w:rsid w:val="6A4BAEFC"/>
    <w:rsid w:val="6AE2F805"/>
    <w:rsid w:val="6B7C4475"/>
    <w:rsid w:val="6BBBBDD8"/>
    <w:rsid w:val="6D834FBE"/>
    <w:rsid w:val="6D9C781B"/>
    <w:rsid w:val="6DC4CBA8"/>
    <w:rsid w:val="6E8DEEF9"/>
    <w:rsid w:val="6F38487C"/>
    <w:rsid w:val="707BAEF9"/>
    <w:rsid w:val="707D5744"/>
    <w:rsid w:val="70BAF080"/>
    <w:rsid w:val="70EB3193"/>
    <w:rsid w:val="7122F319"/>
    <w:rsid w:val="71A092BB"/>
    <w:rsid w:val="72D25C31"/>
    <w:rsid w:val="7372B982"/>
    <w:rsid w:val="73D7B543"/>
    <w:rsid w:val="73EA6AA6"/>
    <w:rsid w:val="73F29142"/>
    <w:rsid w:val="740BB99F"/>
    <w:rsid w:val="747EF82A"/>
    <w:rsid w:val="7568F87A"/>
    <w:rsid w:val="758E61A3"/>
    <w:rsid w:val="7638783F"/>
    <w:rsid w:val="77FE5BFF"/>
    <w:rsid w:val="78F64378"/>
    <w:rsid w:val="795DE612"/>
    <w:rsid w:val="7972DFFE"/>
    <w:rsid w:val="7B1B0EF7"/>
    <w:rsid w:val="7C4DD391"/>
    <w:rsid w:val="7C60161A"/>
    <w:rsid w:val="7CB8E9CF"/>
    <w:rsid w:val="7D4CDD0E"/>
    <w:rsid w:val="7EB43063"/>
    <w:rsid w:val="7EDE95D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C5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 w:type="paragraph" w:styleId="Bearbeitung">
    <w:name w:val="Revision"/>
    <w:hidden/>
    <w:uiPriority w:val="99"/>
    <w:semiHidden/>
    <w:rsid w:val="00F374E4"/>
    <w:pPr>
      <w:spacing w:after="0" w:line="240" w:lineRule="auto"/>
    </w:pPr>
  </w:style>
  <w:style w:type="character" w:styleId="Kommentarzeichen">
    <w:name w:val="annotation reference"/>
    <w:basedOn w:val="Absatzstandardschriftart"/>
    <w:uiPriority w:val="99"/>
    <w:semiHidden/>
    <w:unhideWhenUsed/>
    <w:rsid w:val="00115F66"/>
    <w:rPr>
      <w:sz w:val="16"/>
      <w:szCs w:val="16"/>
    </w:rPr>
  </w:style>
  <w:style w:type="paragraph" w:styleId="Kommentartext">
    <w:name w:val="annotation text"/>
    <w:basedOn w:val="Standard"/>
    <w:link w:val="KommentartextZeichen"/>
    <w:uiPriority w:val="99"/>
    <w:unhideWhenUsed/>
    <w:rsid w:val="00115F66"/>
    <w:pPr>
      <w:spacing w:line="240" w:lineRule="auto"/>
    </w:pPr>
    <w:rPr>
      <w:sz w:val="20"/>
      <w:szCs w:val="20"/>
    </w:rPr>
  </w:style>
  <w:style w:type="character" w:customStyle="1" w:styleId="KommentartextZeichen">
    <w:name w:val="Kommentartext Zeichen"/>
    <w:basedOn w:val="Absatzstandardschriftart"/>
    <w:link w:val="Kommentartext"/>
    <w:uiPriority w:val="99"/>
    <w:rsid w:val="00115F66"/>
    <w:rPr>
      <w:sz w:val="20"/>
      <w:szCs w:val="20"/>
    </w:rPr>
  </w:style>
  <w:style w:type="paragraph" w:styleId="Kommentarthema">
    <w:name w:val="annotation subject"/>
    <w:basedOn w:val="Kommentartext"/>
    <w:next w:val="Kommentartext"/>
    <w:link w:val="KommentarthemaZeichen"/>
    <w:uiPriority w:val="99"/>
    <w:semiHidden/>
    <w:unhideWhenUsed/>
    <w:rsid w:val="00115F66"/>
    <w:rPr>
      <w:b/>
      <w:bCs/>
    </w:rPr>
  </w:style>
  <w:style w:type="character" w:customStyle="1" w:styleId="KommentarthemaZeichen">
    <w:name w:val="Kommentarthema Zeichen"/>
    <w:basedOn w:val="KommentartextZeichen"/>
    <w:link w:val="Kommentarthema"/>
    <w:uiPriority w:val="99"/>
    <w:semiHidden/>
    <w:rsid w:val="00115F66"/>
    <w:rPr>
      <w:b/>
      <w:bCs/>
      <w:sz w:val="20"/>
      <w:szCs w:val="20"/>
    </w:rPr>
  </w:style>
  <w:style w:type="paragraph" w:styleId="Kopfzeile">
    <w:name w:val="header"/>
    <w:basedOn w:val="Standard"/>
    <w:link w:val="KopfzeileZeichen"/>
    <w:uiPriority w:val="99"/>
    <w:unhideWhenUsed/>
    <w:rsid w:val="00BE35C1"/>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BE35C1"/>
  </w:style>
  <w:style w:type="paragraph" w:styleId="Fuzeile">
    <w:name w:val="footer"/>
    <w:basedOn w:val="Standard"/>
    <w:link w:val="FuzeileZeichen"/>
    <w:uiPriority w:val="99"/>
    <w:unhideWhenUsed/>
    <w:rsid w:val="00BE35C1"/>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BE35C1"/>
  </w:style>
  <w:style w:type="paragraph" w:styleId="Sprechblasentext">
    <w:name w:val="Balloon Text"/>
    <w:basedOn w:val="Standard"/>
    <w:link w:val="SprechblasentextZeichen"/>
    <w:uiPriority w:val="99"/>
    <w:semiHidden/>
    <w:unhideWhenUsed/>
    <w:rsid w:val="00F56159"/>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56159"/>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6355B7"/>
    <w:rPr>
      <w:color w:val="605E5C"/>
      <w:shd w:val="clear" w:color="auto" w:fill="E1DFDD"/>
    </w:rPr>
  </w:style>
  <w:style w:type="paragraph" w:styleId="KeinLeerraum">
    <w:name w:val="No Spacing"/>
    <w:uiPriority w:val="1"/>
    <w:qFormat/>
    <w:pPr>
      <w:spacing w:after="0" w:line="240" w:lineRule="auto"/>
    </w:pPr>
  </w:style>
  <w:style w:type="paragraph" w:customStyle="1" w:styleId="xmsonormal">
    <w:name w:val="x_msonormal"/>
    <w:basedOn w:val="Standard"/>
    <w:rsid w:val="002D7D83"/>
    <w:pPr>
      <w:spacing w:after="0" w:line="240" w:lineRule="auto"/>
    </w:pPr>
    <w:rPr>
      <w:rFonts w:ascii="Calibri" w:hAnsi="Calibri" w:cs="Calibri"/>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 w:type="paragraph" w:styleId="Bearbeitung">
    <w:name w:val="Revision"/>
    <w:hidden/>
    <w:uiPriority w:val="99"/>
    <w:semiHidden/>
    <w:rsid w:val="00F374E4"/>
    <w:pPr>
      <w:spacing w:after="0" w:line="240" w:lineRule="auto"/>
    </w:pPr>
  </w:style>
  <w:style w:type="character" w:styleId="Kommentarzeichen">
    <w:name w:val="annotation reference"/>
    <w:basedOn w:val="Absatzstandardschriftart"/>
    <w:uiPriority w:val="99"/>
    <w:semiHidden/>
    <w:unhideWhenUsed/>
    <w:rsid w:val="00115F66"/>
    <w:rPr>
      <w:sz w:val="16"/>
      <w:szCs w:val="16"/>
    </w:rPr>
  </w:style>
  <w:style w:type="paragraph" w:styleId="Kommentartext">
    <w:name w:val="annotation text"/>
    <w:basedOn w:val="Standard"/>
    <w:link w:val="KommentartextZeichen"/>
    <w:uiPriority w:val="99"/>
    <w:unhideWhenUsed/>
    <w:rsid w:val="00115F66"/>
    <w:pPr>
      <w:spacing w:line="240" w:lineRule="auto"/>
    </w:pPr>
    <w:rPr>
      <w:sz w:val="20"/>
      <w:szCs w:val="20"/>
    </w:rPr>
  </w:style>
  <w:style w:type="character" w:customStyle="1" w:styleId="KommentartextZeichen">
    <w:name w:val="Kommentartext Zeichen"/>
    <w:basedOn w:val="Absatzstandardschriftart"/>
    <w:link w:val="Kommentartext"/>
    <w:uiPriority w:val="99"/>
    <w:rsid w:val="00115F66"/>
    <w:rPr>
      <w:sz w:val="20"/>
      <w:szCs w:val="20"/>
    </w:rPr>
  </w:style>
  <w:style w:type="paragraph" w:styleId="Kommentarthema">
    <w:name w:val="annotation subject"/>
    <w:basedOn w:val="Kommentartext"/>
    <w:next w:val="Kommentartext"/>
    <w:link w:val="KommentarthemaZeichen"/>
    <w:uiPriority w:val="99"/>
    <w:semiHidden/>
    <w:unhideWhenUsed/>
    <w:rsid w:val="00115F66"/>
    <w:rPr>
      <w:b/>
      <w:bCs/>
    </w:rPr>
  </w:style>
  <w:style w:type="character" w:customStyle="1" w:styleId="KommentarthemaZeichen">
    <w:name w:val="Kommentarthema Zeichen"/>
    <w:basedOn w:val="KommentartextZeichen"/>
    <w:link w:val="Kommentarthema"/>
    <w:uiPriority w:val="99"/>
    <w:semiHidden/>
    <w:rsid w:val="00115F66"/>
    <w:rPr>
      <w:b/>
      <w:bCs/>
      <w:sz w:val="20"/>
      <w:szCs w:val="20"/>
    </w:rPr>
  </w:style>
  <w:style w:type="paragraph" w:styleId="Kopfzeile">
    <w:name w:val="header"/>
    <w:basedOn w:val="Standard"/>
    <w:link w:val="KopfzeileZeichen"/>
    <w:uiPriority w:val="99"/>
    <w:unhideWhenUsed/>
    <w:rsid w:val="00BE35C1"/>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BE35C1"/>
  </w:style>
  <w:style w:type="paragraph" w:styleId="Fuzeile">
    <w:name w:val="footer"/>
    <w:basedOn w:val="Standard"/>
    <w:link w:val="FuzeileZeichen"/>
    <w:uiPriority w:val="99"/>
    <w:unhideWhenUsed/>
    <w:rsid w:val="00BE35C1"/>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BE35C1"/>
  </w:style>
  <w:style w:type="paragraph" w:styleId="Sprechblasentext">
    <w:name w:val="Balloon Text"/>
    <w:basedOn w:val="Standard"/>
    <w:link w:val="SprechblasentextZeichen"/>
    <w:uiPriority w:val="99"/>
    <w:semiHidden/>
    <w:unhideWhenUsed/>
    <w:rsid w:val="00F56159"/>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56159"/>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6355B7"/>
    <w:rPr>
      <w:color w:val="605E5C"/>
      <w:shd w:val="clear" w:color="auto" w:fill="E1DFDD"/>
    </w:rPr>
  </w:style>
  <w:style w:type="paragraph" w:styleId="KeinLeerraum">
    <w:name w:val="No Spacing"/>
    <w:uiPriority w:val="1"/>
    <w:qFormat/>
    <w:pPr>
      <w:spacing w:after="0" w:line="240" w:lineRule="auto"/>
    </w:pPr>
  </w:style>
  <w:style w:type="paragraph" w:customStyle="1" w:styleId="xmsonormal">
    <w:name w:val="x_msonormal"/>
    <w:basedOn w:val="Standard"/>
    <w:rsid w:val="002D7D83"/>
    <w:pPr>
      <w:spacing w:after="0" w:line="240" w:lineRule="auto"/>
    </w:pPr>
    <w:rPr>
      <w:rFonts w:ascii="Calibri" w:hAnsi="Calibri" w:cs="Calibr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2744">
      <w:bodyDiv w:val="1"/>
      <w:marLeft w:val="0"/>
      <w:marRight w:val="0"/>
      <w:marTop w:val="0"/>
      <w:marBottom w:val="0"/>
      <w:divBdr>
        <w:top w:val="none" w:sz="0" w:space="0" w:color="auto"/>
        <w:left w:val="none" w:sz="0" w:space="0" w:color="auto"/>
        <w:bottom w:val="none" w:sz="0" w:space="0" w:color="auto"/>
        <w:right w:val="none" w:sz="0" w:space="0" w:color="auto"/>
      </w:divBdr>
    </w:div>
    <w:div w:id="854996407">
      <w:bodyDiv w:val="1"/>
      <w:marLeft w:val="0"/>
      <w:marRight w:val="0"/>
      <w:marTop w:val="0"/>
      <w:marBottom w:val="0"/>
      <w:divBdr>
        <w:top w:val="none" w:sz="0" w:space="0" w:color="auto"/>
        <w:left w:val="none" w:sz="0" w:space="0" w:color="auto"/>
        <w:bottom w:val="none" w:sz="0" w:space="0" w:color="auto"/>
        <w:right w:val="none" w:sz="0" w:space="0" w:color="auto"/>
      </w:divBdr>
    </w:div>
    <w:div w:id="18827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theme" Target="theme/theme1.xml"/><Relationship Id="rId21" Type="http://schemas.microsoft.com/office/2020/10/relationships/intelligence" Target="intelligence2.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itus xmlns="http://schemas.titus.com/TitusProperties/">
  <TitusGUID xmlns="">7f022c6a-c4f7-495e-a4aa-6ff2bbd7d996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</TitusMetadata>
</titus>
</file>

<file path=customXml/item2.xml><?xml version="1.0" encoding="utf-8"?>
<ct:contentTypeSchema xmlns:ct="http://schemas.microsoft.com/office/2006/metadata/contentType" xmlns:ma="http://schemas.microsoft.com/office/2006/metadata/properties/metaAttributes" ct:_="" ma:_="" ma:contentTypeName="Document" ma:contentTypeID="0x010100C1FE58845C2AAC409AB57BAFE4B36826" ma:contentTypeVersion="14" ma:contentTypeDescription="Create a new document." ma:contentTypeScope="" ma:versionID="4ae57726ea84c784d092b2b2566d212d">
  <xsd:schema xmlns:xsd="http://www.w3.org/2001/XMLSchema" xmlns:xs="http://www.w3.org/2001/XMLSchema" xmlns:p="http://schemas.microsoft.com/office/2006/metadata/properties" xmlns:ns3="8053fe75-5f55-48b0-ac84-a610c5439508" xmlns:ns4="4e252740-b151-4f66-b0ea-d5f59ae2db56" targetNamespace="http://schemas.microsoft.com/office/2006/metadata/properties" ma:root="true" ma:fieldsID="99a9e59bb11a41c7375d0d444175ab05" ns3:_="" ns4:_="">
    <xsd:import namespace="8053fe75-5f55-48b0-ac84-a610c5439508"/>
    <xsd:import namespace="4e252740-b151-4f66-b0ea-d5f59ae2db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fe75-5f55-48b0-ac84-a610c5439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52740-b151-4f66-b0ea-d5f59ae2d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053fe75-5f55-48b0-ac84-a610c54395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37AC-AE7C-4D1B-B88C-C3C44897E0EA}">
  <ds:schemaRefs>
    <ds:schemaRef ds:uri="http://schemas.titus.com/TitusProperties/"/>
    <ds:schemaRef ds:uri=""/>
  </ds:schemaRefs>
</ds:datastoreItem>
</file>

<file path=customXml/itemProps2.xml><?xml version="1.0" encoding="utf-8"?>
<ds:datastoreItem xmlns:ds="http://schemas.openxmlformats.org/officeDocument/2006/customXml" ds:itemID="{2969DA17-B83C-4128-BAB9-E3C1FF63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fe75-5f55-48b0-ac84-a610c5439508"/>
    <ds:schemaRef ds:uri="4e252740-b151-4f66-b0ea-d5f59ae2d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EA601-0F97-489A-AB56-D8E6FBA440B8}">
  <ds:schemaRefs>
    <ds:schemaRef ds:uri="http://schemas.microsoft.com/office/2006/metadata/properties"/>
    <ds:schemaRef ds:uri="http://schemas.microsoft.com/office/infopath/2007/PartnerControls"/>
    <ds:schemaRef ds:uri="8053fe75-5f55-48b0-ac84-a610c5439508"/>
  </ds:schemaRefs>
</ds:datastoreItem>
</file>

<file path=customXml/itemProps4.xml><?xml version="1.0" encoding="utf-8"?>
<ds:datastoreItem xmlns:ds="http://schemas.openxmlformats.org/officeDocument/2006/customXml" ds:itemID="{F5588373-8508-4F14-B598-CACF7F249CF4}">
  <ds:schemaRefs>
    <ds:schemaRef ds:uri="http://schemas.microsoft.com/sharepoint/v3/contenttype/forms"/>
  </ds:schemaRefs>
</ds:datastoreItem>
</file>

<file path=customXml/itemProps5.xml><?xml version="1.0" encoding="utf-8"?>
<ds:datastoreItem xmlns:ds="http://schemas.openxmlformats.org/officeDocument/2006/customXml" ds:itemID="{485355B6-F5CF-3B47-B20A-37D25E7C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4185</Characters>
  <Application>Microsoft Macintosh Word</Application>
  <DocSecurity>0</DocSecurity>
  <Lines>34</Lines>
  <Paragraphs>9</Paragraphs>
  <ScaleCrop>false</ScaleCrop>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Duyao</dc:creator>
  <cp:keywords/>
  <dc:description/>
  <cp:lastModifiedBy>User</cp:lastModifiedBy>
  <cp:revision>2</cp:revision>
  <dcterms:created xsi:type="dcterms:W3CDTF">2023-09-20T11:36:00Z</dcterms:created>
  <dcterms:modified xsi:type="dcterms:W3CDTF">2023-09-20T11:36:00Z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0x010100C1FE58845C2AAC409AB57BAFE4B36826</vt:lpwstr>
  </property>
  <property fmtid="{D5CDD505-2E9C-101B-9397-08002B2CF9AE}" pid="3" name="MediaServiceImageTags">
    <vt:lpwstr/>
  </property>
  <property fmtid="{D5CDD505-2E9C-101B-9397-08002B2CF9AE}" pid="4" name="TitusGUID">
    <vt:lpwstr>7f022c6a-c4f7-495e-a4aa-6ff2bbd7d996</vt:lpwstr>
  </property>
  <property fmtid="{D5CDD505-2E9C-101B-9397-08002B2CF9AE}" pid="5" name="ECIData">
    <vt:lpwstr>NO</vt:lpwstr>
  </property>
  <property fmtid="{D5CDD505-2E9C-101B-9397-08002B2CF9AE}" pid="6" name="IncludeFooter">
    <vt:lpwstr>No</vt:lpwstr>
  </property>
  <property fmtid="{D5CDD505-2E9C-101B-9397-08002B2CF9AE}" pid="7" name="UnresCompExt">
    <vt:lpwstr>NO</vt:lpwstr>
  </property>
  <property fmtid="{D5CDD505-2E9C-101B-9397-08002B2CF9AE}" pid="8" name="CompSens">
    <vt:lpwstr>NO</vt:lpwstr>
  </property>
  <property fmtid="{D5CDD505-2E9C-101B-9397-08002B2CF9AE}" pid="9" name="ConfLegPri">
    <vt:lpwstr>NO</vt:lpwstr>
  </property>
  <property fmtid="{D5CDD505-2E9C-101B-9397-08002B2CF9AE}" pid="10" name="PIIData">
    <vt:lpwstr>NO</vt:lpwstr>
  </property>
  <property fmtid="{D5CDD505-2E9C-101B-9397-08002B2CF9AE}" pid="11" name="CUIData">
    <vt:lpwstr>NO</vt:lpwstr>
  </property>
  <property fmtid="{D5CDD505-2E9C-101B-9397-08002B2CF9AE}" pid="12" name="GrammarlyDocumentId">
    <vt:lpwstr>f458d795e77f554d35e53d75b0e7c08da8aea4a9a9da8e4ae9172ce9ec56c5fe</vt:lpwstr>
  </property>
</Properties>
</file>